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3B" w:rsidRPr="00D8243B" w:rsidRDefault="00E07651" w:rsidP="00E0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651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аттестация. 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онтрольная работа </w:t>
      </w:r>
      <w:r w:rsidR="00D8243B" w:rsidRPr="00D8243B">
        <w:rPr>
          <w:rFonts w:ascii="Times New Roman" w:hAnsi="Times New Roman" w:cs="Times New Roman"/>
          <w:b/>
          <w:bCs/>
          <w:sz w:val="24"/>
          <w:szCs w:val="24"/>
        </w:rPr>
        <w:t>по о</w:t>
      </w:r>
      <w:r w:rsidR="00321BC6">
        <w:rPr>
          <w:rFonts w:ascii="Times New Roman" w:hAnsi="Times New Roman" w:cs="Times New Roman"/>
          <w:b/>
          <w:bCs/>
          <w:sz w:val="24"/>
          <w:szCs w:val="24"/>
        </w:rPr>
        <w:t>сновам финансовой грамотности 11</w:t>
      </w:r>
      <w:r w:rsidR="00D8243B" w:rsidRPr="00D8243B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>Вариант 1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>Задание 1 типа: выберите единственный правильный ответ.</w:t>
      </w:r>
    </w:p>
    <w:p w:rsidR="00D8243B" w:rsidRPr="00D8243B" w:rsidRDefault="00D8243B" w:rsidP="00D8243B">
      <w:pPr>
        <w:pStyle w:val="a7"/>
        <w:widowControl/>
        <w:numPr>
          <w:ilvl w:val="0"/>
          <w:numId w:val="3"/>
        </w:numPr>
        <w:tabs>
          <w:tab w:val="left" w:pos="707"/>
        </w:tabs>
        <w:spacing w:after="0"/>
        <w:rPr>
          <w:rFonts w:cs="Times New Roman"/>
        </w:rPr>
      </w:pPr>
      <w:r w:rsidRPr="00D8243B">
        <w:rPr>
          <w:rFonts w:cs="Times New Roman"/>
        </w:rPr>
        <w:t>Налоговой базой по земельному налогу является: </w:t>
      </w:r>
      <w:r w:rsidRPr="00D8243B">
        <w:rPr>
          <w:rFonts w:cs="Times New Roman"/>
        </w:rPr>
        <w:br/>
      </w:r>
      <w:bookmarkStart w:id="0" w:name="Q41"/>
      <w:bookmarkEnd w:id="0"/>
      <w:r w:rsidRPr="00D8243B">
        <w:rPr>
          <w:rFonts w:cs="Times New Roman"/>
        </w:rPr>
        <w:t>а) рыночная стоимость земельного участка;</w:t>
      </w:r>
      <w:r w:rsidRPr="00D8243B">
        <w:rPr>
          <w:rFonts w:cs="Times New Roman"/>
        </w:rPr>
        <w:br/>
      </w:r>
      <w:bookmarkStart w:id="1" w:name="Q42"/>
      <w:bookmarkEnd w:id="1"/>
      <w:r w:rsidRPr="00D8243B">
        <w:rPr>
          <w:rFonts w:cs="Times New Roman"/>
        </w:rPr>
        <w:t>б) договорная стоимость земельного участка; </w:t>
      </w:r>
      <w:r w:rsidRPr="00D8243B">
        <w:rPr>
          <w:rFonts w:cs="Times New Roman"/>
        </w:rPr>
        <w:br/>
      </w:r>
      <w:bookmarkStart w:id="2" w:name="Q43"/>
      <w:bookmarkEnd w:id="2"/>
      <w:r w:rsidRPr="00D8243B">
        <w:rPr>
          <w:rFonts w:cs="Times New Roman"/>
        </w:rPr>
        <w:t>в) кадастровая стоимость земельного участка;</w:t>
      </w:r>
      <w:r w:rsidRPr="00D8243B">
        <w:rPr>
          <w:rFonts w:cs="Times New Roman"/>
        </w:rPr>
        <w:br/>
      </w:r>
      <w:bookmarkStart w:id="3" w:name="Q44"/>
      <w:bookmarkEnd w:id="3"/>
      <w:r w:rsidRPr="00D8243B">
        <w:rPr>
          <w:rFonts w:cs="Times New Roman"/>
        </w:rPr>
        <w:t>г) инвентаризационная стоимость земельного участка</w:t>
      </w:r>
    </w:p>
    <w:p w:rsidR="00D8243B" w:rsidRPr="00D8243B" w:rsidRDefault="00D8243B" w:rsidP="00D8243B">
      <w:pPr>
        <w:pStyle w:val="a7"/>
        <w:widowControl/>
        <w:numPr>
          <w:ilvl w:val="0"/>
          <w:numId w:val="3"/>
        </w:numPr>
        <w:tabs>
          <w:tab w:val="left" w:pos="707"/>
        </w:tabs>
        <w:spacing w:after="0"/>
        <w:rPr>
          <w:rFonts w:cs="Times New Roman"/>
        </w:rPr>
      </w:pPr>
      <w:r w:rsidRPr="00D8243B">
        <w:rPr>
          <w:rFonts w:cs="Times New Roman"/>
        </w:rPr>
        <w:t>Период, в течение которого владелец карты может выполнять покупки по кредитной карте без начисления процента за пользование заемными средствами, называется: </w:t>
      </w:r>
      <w:r w:rsidRPr="00D8243B">
        <w:rPr>
          <w:rFonts w:cs="Times New Roman"/>
        </w:rPr>
        <w:br/>
      </w:r>
      <w:bookmarkStart w:id="4" w:name="Q51"/>
      <w:bookmarkEnd w:id="4"/>
      <w:r w:rsidRPr="00D8243B">
        <w:rPr>
          <w:rFonts w:cs="Times New Roman"/>
        </w:rPr>
        <w:t>а) расчетный</w:t>
      </w:r>
      <w:bookmarkStart w:id="5" w:name="Q52"/>
      <w:bookmarkEnd w:id="5"/>
      <w:r w:rsidRPr="00D8243B">
        <w:rPr>
          <w:rFonts w:cs="Times New Roman"/>
        </w:rPr>
        <w:t xml:space="preserve">         б) нормативный</w:t>
      </w:r>
      <w:bookmarkStart w:id="6" w:name="Q53"/>
      <w:bookmarkEnd w:id="6"/>
      <w:r w:rsidRPr="00D8243B">
        <w:rPr>
          <w:rFonts w:cs="Times New Roman"/>
        </w:rPr>
        <w:t xml:space="preserve">               в) льготный</w:t>
      </w:r>
      <w:bookmarkStart w:id="7" w:name="Q54"/>
      <w:bookmarkEnd w:id="7"/>
      <w:r w:rsidRPr="00D8243B">
        <w:rPr>
          <w:rFonts w:cs="Times New Roman"/>
        </w:rPr>
        <w:t xml:space="preserve">           г) балансовый</w:t>
      </w:r>
    </w:p>
    <w:p w:rsidR="00D8243B" w:rsidRPr="00D8243B" w:rsidRDefault="00D8243B" w:rsidP="00D8243B">
      <w:pPr>
        <w:pStyle w:val="a9"/>
        <w:numPr>
          <w:ilvl w:val="0"/>
          <w:numId w:val="3"/>
        </w:numPr>
        <w:tabs>
          <w:tab w:val="left" w:pos="707"/>
        </w:tabs>
        <w:rPr>
          <w:rFonts w:cs="Times New Roman"/>
        </w:rPr>
      </w:pPr>
      <w:r w:rsidRPr="00D8243B">
        <w:rPr>
          <w:rFonts w:cs="Times New Roman"/>
        </w:rPr>
        <w:t>Что не относится к обязательным расходам? </w:t>
      </w:r>
      <w:r w:rsidRPr="00D8243B">
        <w:rPr>
          <w:rFonts w:cs="Times New Roman"/>
        </w:rPr>
        <w:br/>
        <w:t>а) выплаты по кредиту за автомобиль    б) покупка нового костюма ко дню рождения </w:t>
      </w:r>
      <w:r w:rsidRPr="00D8243B">
        <w:rPr>
          <w:rFonts w:cs="Times New Roman"/>
        </w:rPr>
        <w:br/>
        <w:t>в) квартирная плата                                  г) уплата налогов </w:t>
      </w:r>
    </w:p>
    <w:p w:rsidR="00D8243B" w:rsidRPr="00D8243B" w:rsidRDefault="00D8243B" w:rsidP="00D8243B">
      <w:pPr>
        <w:pStyle w:val="a9"/>
        <w:numPr>
          <w:ilvl w:val="0"/>
          <w:numId w:val="3"/>
        </w:numPr>
        <w:tabs>
          <w:tab w:val="left" w:pos="707"/>
        </w:tabs>
        <w:rPr>
          <w:rFonts w:cs="Times New Roman"/>
        </w:rPr>
      </w:pPr>
      <w:bookmarkStart w:id="8" w:name="T6"/>
      <w:bookmarkEnd w:id="8"/>
      <w:r w:rsidRPr="00D8243B">
        <w:rPr>
          <w:rFonts w:cs="Times New Roman"/>
        </w:rPr>
        <w:t xml:space="preserve"> Что относится к непредвиденным расходам? </w:t>
      </w:r>
      <w:r w:rsidRPr="00D8243B">
        <w:rPr>
          <w:rFonts w:cs="Times New Roman"/>
        </w:rPr>
        <w:br/>
      </w:r>
      <w:bookmarkStart w:id="9" w:name="Q61"/>
      <w:bookmarkEnd w:id="9"/>
      <w:r w:rsidRPr="00D8243B">
        <w:rPr>
          <w:rFonts w:cs="Times New Roman"/>
        </w:rPr>
        <w:t>а) оплата коммунальных счетов </w:t>
      </w:r>
      <w:bookmarkStart w:id="10" w:name="Q62"/>
      <w:bookmarkEnd w:id="10"/>
      <w:r w:rsidRPr="00D8243B">
        <w:rPr>
          <w:rFonts w:cs="Times New Roman"/>
        </w:rPr>
        <w:t xml:space="preserve">             б) подарок на день рождения другу </w:t>
      </w:r>
      <w:r w:rsidRPr="00D8243B">
        <w:rPr>
          <w:rFonts w:cs="Times New Roman"/>
        </w:rPr>
        <w:br/>
      </w:r>
      <w:bookmarkStart w:id="11" w:name="Q63"/>
      <w:bookmarkEnd w:id="11"/>
      <w:r w:rsidRPr="00D8243B">
        <w:rPr>
          <w:rFonts w:cs="Times New Roman"/>
        </w:rPr>
        <w:t>в) покупка лекарств </w:t>
      </w:r>
      <w:bookmarkStart w:id="12" w:name="Q64"/>
      <w:bookmarkEnd w:id="12"/>
      <w:r w:rsidRPr="00D8243B">
        <w:rPr>
          <w:rFonts w:cs="Times New Roman"/>
        </w:rPr>
        <w:t xml:space="preserve">                                 г) внесение средств на счет кредитной карты </w:t>
      </w:r>
    </w:p>
    <w:p w:rsidR="00D8243B" w:rsidRPr="00D8243B" w:rsidRDefault="00D8243B" w:rsidP="00D8243B">
      <w:pPr>
        <w:pStyle w:val="a9"/>
        <w:numPr>
          <w:ilvl w:val="0"/>
          <w:numId w:val="3"/>
        </w:numPr>
        <w:tabs>
          <w:tab w:val="left" w:pos="707"/>
        </w:tabs>
        <w:rPr>
          <w:rFonts w:cs="Times New Roman"/>
        </w:rPr>
      </w:pPr>
      <w:bookmarkStart w:id="13" w:name="T7"/>
      <w:bookmarkEnd w:id="13"/>
      <w:r w:rsidRPr="00D8243B">
        <w:rPr>
          <w:rFonts w:cs="Times New Roman"/>
        </w:rPr>
        <w:t>Что НЕ относится к доходам? </w:t>
      </w:r>
      <w:r w:rsidRPr="00D8243B">
        <w:rPr>
          <w:rFonts w:cs="Times New Roman"/>
        </w:rPr>
        <w:br/>
      </w:r>
      <w:bookmarkStart w:id="14" w:name="Q71"/>
      <w:bookmarkEnd w:id="14"/>
      <w:r w:rsidRPr="00D8243B">
        <w:rPr>
          <w:rFonts w:cs="Times New Roman"/>
        </w:rPr>
        <w:t>а) сбережения в банке</w:t>
      </w:r>
      <w:bookmarkStart w:id="15" w:name="Q72"/>
      <w:bookmarkEnd w:id="15"/>
      <w:r w:rsidRPr="00D8243B">
        <w:rPr>
          <w:rFonts w:cs="Times New Roman"/>
        </w:rPr>
        <w:t xml:space="preserve">                              б) помощь родителей, детей</w:t>
      </w:r>
      <w:r w:rsidRPr="00D8243B">
        <w:rPr>
          <w:rFonts w:cs="Times New Roman"/>
        </w:rPr>
        <w:br/>
      </w:r>
      <w:bookmarkStart w:id="16" w:name="Q73"/>
      <w:bookmarkEnd w:id="16"/>
      <w:r w:rsidRPr="00D8243B">
        <w:rPr>
          <w:rFonts w:cs="Times New Roman"/>
        </w:rPr>
        <w:t>в) подарки</w:t>
      </w:r>
      <w:bookmarkStart w:id="17" w:name="Q74"/>
      <w:bookmarkEnd w:id="17"/>
      <w:r w:rsidRPr="00D8243B">
        <w:rPr>
          <w:rFonts w:cs="Times New Roman"/>
        </w:rPr>
        <w:t xml:space="preserve">                                                  г) социальное пособие </w:t>
      </w:r>
    </w:p>
    <w:p w:rsidR="00D8243B" w:rsidRPr="00D8243B" w:rsidRDefault="00D8243B" w:rsidP="00D8243B">
      <w:pPr>
        <w:pStyle w:val="a7"/>
        <w:numPr>
          <w:ilvl w:val="0"/>
          <w:numId w:val="3"/>
        </w:numPr>
        <w:tabs>
          <w:tab w:val="left" w:pos="707"/>
        </w:tabs>
        <w:spacing w:after="0"/>
        <w:rPr>
          <w:rFonts w:cs="Times New Roman"/>
        </w:rPr>
      </w:pPr>
      <w:r w:rsidRPr="00D8243B">
        <w:rPr>
          <w:rFonts w:cs="Times New Roman"/>
        </w:rPr>
        <w:t>Что такое ПИФ? </w:t>
      </w:r>
      <w:r w:rsidRPr="00D8243B">
        <w:rPr>
          <w:rFonts w:cs="Times New Roman"/>
        </w:rPr>
        <w:br/>
        <w:t>а) пакет ценных бумаг;                            б) инвестиция в недвижимость; </w:t>
      </w:r>
      <w:r w:rsidRPr="00D8243B">
        <w:rPr>
          <w:rFonts w:cs="Times New Roman"/>
        </w:rPr>
        <w:br/>
        <w:t>в) долевое инвестирование с целью получения дохода           г) нет верного ответа </w:t>
      </w:r>
    </w:p>
    <w:p w:rsidR="00D8243B" w:rsidRPr="00D8243B" w:rsidRDefault="00D8243B" w:rsidP="00D8243B">
      <w:pPr>
        <w:pStyle w:val="a7"/>
        <w:widowControl/>
        <w:numPr>
          <w:ilvl w:val="0"/>
          <w:numId w:val="3"/>
        </w:numPr>
        <w:tabs>
          <w:tab w:val="left" w:pos="707"/>
        </w:tabs>
        <w:spacing w:after="0"/>
        <w:rPr>
          <w:rFonts w:cs="Times New Roman"/>
        </w:rPr>
      </w:pPr>
      <w:r w:rsidRPr="00D8243B">
        <w:rPr>
          <w:rFonts w:cs="Times New Roman"/>
        </w:rPr>
        <w:t> </w:t>
      </w:r>
      <w:proofErr w:type="spellStart"/>
      <w:r w:rsidRPr="00D8243B">
        <w:rPr>
          <w:rFonts w:cs="Times New Roman"/>
        </w:rPr>
        <w:t>Фишинг</w:t>
      </w:r>
      <w:proofErr w:type="spellEnd"/>
      <w:r w:rsidRPr="00D8243B">
        <w:rPr>
          <w:rFonts w:cs="Times New Roman"/>
        </w:rPr>
        <w:t xml:space="preserve"> – это: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 xml:space="preserve">а) способ (технология) взаимодействия клиента с банком без посещения банковского офиса, на основе распоряжений, которые клиент передаёт при помощи интернета, мобильной связи и </w:t>
      </w:r>
      <w:proofErr w:type="spellStart"/>
      <w:r w:rsidRPr="00D8243B">
        <w:rPr>
          <w:rFonts w:cs="Times New Roman"/>
        </w:rPr>
        <w:t>т</w:t>
      </w:r>
      <w:proofErr w:type="gramStart"/>
      <w:r w:rsidRPr="00D8243B">
        <w:rPr>
          <w:rFonts w:cs="Times New Roman"/>
        </w:rPr>
        <w:t>.д</w:t>
      </w:r>
      <w:proofErr w:type="spellEnd"/>
      <w:proofErr w:type="gramEnd"/>
      <w:r w:rsidRPr="00D8243B">
        <w:rPr>
          <w:rFonts w:cs="Times New Roman"/>
        </w:rPr>
        <w:t>;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>б) метод, при помощи которого банк может удостовериться, что получаемые им распоряжения отданы самим клиентом банка, а не кем-то ещё;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>в) создание ложного сайта банка, после ввода логина и пароля на котором данными клиента завладевают мошенники;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  <w:r w:rsidRPr="00D8243B">
        <w:rPr>
          <w:rFonts w:cs="Times New Roman"/>
        </w:rPr>
        <w:t>г) способ совершения оплаты путём простого касания кассового устройства тем или иным средством платежа. </w:t>
      </w:r>
    </w:p>
    <w:p w:rsidR="00D8243B" w:rsidRPr="00D8243B" w:rsidRDefault="00D8243B" w:rsidP="00D8243B">
      <w:pPr>
        <w:pStyle w:val="a7"/>
        <w:widowControl/>
        <w:numPr>
          <w:ilvl w:val="0"/>
          <w:numId w:val="3"/>
        </w:numPr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Кто является страховщиком? </w:t>
      </w:r>
      <w:r w:rsidRPr="00D8243B">
        <w:rPr>
          <w:rFonts w:cs="Times New Roman"/>
        </w:rPr>
        <w:br/>
        <w:t>а) государственный орган контроля;</w:t>
      </w:r>
      <w:r w:rsidRPr="00D8243B">
        <w:rPr>
          <w:rFonts w:cs="Times New Roman"/>
        </w:rPr>
        <w:br/>
        <w:t>б) физическое лицо, принимающее страховые взносы; </w:t>
      </w:r>
      <w:r w:rsidRPr="00D8243B">
        <w:rPr>
          <w:rFonts w:cs="Times New Roman"/>
        </w:rPr>
        <w:br/>
        <w:t>в) юридические лица, созданные в соответствии с законодательством Российской Федерации для осуществления страховой деятельности                 г) нет верного ответа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Pr="00D8243B" w:rsidRDefault="00D8243B" w:rsidP="00D8243B">
      <w:pPr>
        <w:pStyle w:val="a7"/>
        <w:widowControl/>
        <w:numPr>
          <w:ilvl w:val="0"/>
          <w:numId w:val="3"/>
        </w:numPr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Основная цель страхования состоит </w:t>
      </w:r>
      <w:r w:rsidRPr="00D8243B">
        <w:rPr>
          <w:rFonts w:cs="Times New Roman"/>
        </w:rPr>
        <w:br/>
        <w:t>а) в формировании финансовых средств;                        б) в перераспределении денег; </w:t>
      </w:r>
      <w:r w:rsidRPr="00D8243B">
        <w:rPr>
          <w:rFonts w:cs="Times New Roman"/>
        </w:rPr>
        <w:br/>
        <w:t>в) в обеспечении страховой защиты интересов страхователей г) в получении дохода.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10.Акция - это: </w:t>
      </w:r>
      <w:r w:rsidRPr="00D8243B">
        <w:rPr>
          <w:rFonts w:cs="Times New Roman"/>
        </w:rPr>
        <w:br/>
      </w:r>
      <w:bookmarkStart w:id="18" w:name="Q11"/>
      <w:bookmarkEnd w:id="18"/>
      <w:r w:rsidRPr="00D8243B">
        <w:rPr>
          <w:rFonts w:cs="Times New Roman"/>
        </w:rPr>
        <w:t>а) долговая ценная бумага</w:t>
      </w:r>
      <w:bookmarkStart w:id="19" w:name="Q12"/>
      <w:bookmarkEnd w:id="19"/>
      <w:r w:rsidRPr="00D8243B">
        <w:rPr>
          <w:rFonts w:cs="Times New Roman"/>
        </w:rPr>
        <w:t xml:space="preserve">                     б) долевая ценная бумага </w:t>
      </w:r>
      <w:r w:rsidRPr="00D8243B">
        <w:rPr>
          <w:rFonts w:cs="Times New Roman"/>
        </w:rPr>
        <w:br/>
      </w:r>
      <w:bookmarkStart w:id="20" w:name="Q13"/>
      <w:bookmarkEnd w:id="20"/>
      <w:r w:rsidRPr="00D8243B">
        <w:rPr>
          <w:rFonts w:cs="Times New Roman"/>
        </w:rPr>
        <w:t>в) производная ценная бумага</w:t>
      </w:r>
      <w:bookmarkStart w:id="21" w:name="Q14"/>
      <w:bookmarkEnd w:id="21"/>
      <w:r w:rsidRPr="00D8243B">
        <w:rPr>
          <w:rFonts w:cs="Times New Roman"/>
        </w:rPr>
        <w:t xml:space="preserve">               г) ордерная ценная бумага</w:t>
      </w:r>
    </w:p>
    <w:p w:rsidR="00D8243B" w:rsidRPr="00D8243B" w:rsidRDefault="00D8243B" w:rsidP="00D8243B">
      <w:pPr>
        <w:pStyle w:val="a9"/>
        <w:spacing w:after="283"/>
        <w:rPr>
          <w:rFonts w:cs="Times New Roman"/>
          <w:bCs/>
          <w:i/>
        </w:rPr>
      </w:pPr>
      <w:r w:rsidRPr="00D8243B">
        <w:rPr>
          <w:rFonts w:cs="Times New Roman"/>
          <w:bCs/>
        </w:rPr>
        <w:t>ЗАДАНИЕ ТИП 2 – НА ПОНЯТИЙНЫЙ АППАРАТ/ ВОСПРОИЗВЕДЕНИЕ</w:t>
      </w:r>
    </w:p>
    <w:p w:rsidR="00D8243B" w:rsidRPr="00D8243B" w:rsidRDefault="00D8243B" w:rsidP="00D8243B">
      <w:pPr>
        <w:pStyle w:val="a9"/>
        <w:spacing w:after="283"/>
        <w:jc w:val="both"/>
        <w:rPr>
          <w:rFonts w:cs="Times New Roman"/>
        </w:rPr>
      </w:pPr>
      <w:r w:rsidRPr="00D8243B">
        <w:rPr>
          <w:rFonts w:cs="Times New Roman"/>
        </w:rPr>
        <w:t>Сопоставьте термины из левого столбца таблицы и их значения из правого столбца.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7724"/>
      </w:tblGrid>
      <w:tr w:rsidR="00D8243B" w:rsidRPr="00D8243B" w:rsidTr="002B5541">
        <w:trPr>
          <w:trHeight w:val="681"/>
        </w:trPr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1. Страхование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 xml:space="preserve">А. предполагаемое событие, на случай </w:t>
            </w:r>
            <w:proofErr w:type="gramStart"/>
            <w:r w:rsidRPr="00D8243B">
              <w:rPr>
                <w:rFonts w:cs="Times New Roman"/>
              </w:rPr>
              <w:t>наступления</w:t>
            </w:r>
            <w:proofErr w:type="gramEnd"/>
            <w:r w:rsidRPr="00D8243B">
              <w:rPr>
                <w:rFonts w:cs="Times New Roman"/>
              </w:rPr>
              <w:t xml:space="preserve"> которого проводится страхование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lastRenderedPageBreak/>
              <w:t>2. Договор страхования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Б. документ, подтверждающий заключение договора страхования, выдаваемый страховщиком страхователю после заключения договора и внесения страховой премии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3. Страховой взнос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В. организация, которая за определенную страховую плату, обязуется возместить убытки, возникшие в результате наступления страхового случая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4. Страхователь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Г. отношения по защите интересов граждан и юридических лиц, а также государства при наступлении определенных страховых случаев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5. Страховщик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Д. плата за страхование, которую страхователь обязан заплатить страховщику в сроки установленные договором страхования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6.Страховой риск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Е. соглашение между страхователем и страховщиком, в силу которого страховщик обязуется при наступлении страхового случая произвести страховую выплату страхователю, а страхователь обязуется своевременно уплачивать страховые взносы</w:t>
            </w:r>
          </w:p>
        </w:tc>
      </w:tr>
      <w:tr w:rsidR="00D8243B" w:rsidRPr="00D8243B" w:rsidTr="002B5541">
        <w:tc>
          <w:tcPr>
            <w:tcW w:w="2340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>7. Страховой полис</w:t>
            </w:r>
          </w:p>
        </w:tc>
        <w:tc>
          <w:tcPr>
            <w:tcW w:w="8229" w:type="dxa"/>
          </w:tcPr>
          <w:p w:rsidR="00D8243B" w:rsidRPr="00D8243B" w:rsidRDefault="00D8243B" w:rsidP="002B5541">
            <w:pPr>
              <w:pStyle w:val="a9"/>
              <w:spacing w:after="283"/>
              <w:jc w:val="both"/>
              <w:rPr>
                <w:rFonts w:cs="Times New Roman"/>
              </w:rPr>
            </w:pPr>
            <w:r w:rsidRPr="00D8243B">
              <w:rPr>
                <w:rFonts w:cs="Times New Roman"/>
              </w:rPr>
              <w:t xml:space="preserve">Ж. физические лица и организации, которые заключили договор страхования </w:t>
            </w:r>
            <w:proofErr w:type="gramStart"/>
            <w:r w:rsidRPr="00D8243B">
              <w:rPr>
                <w:rFonts w:cs="Times New Roman"/>
              </w:rPr>
              <w:t>с</w:t>
            </w:r>
            <w:proofErr w:type="gramEnd"/>
            <w:r w:rsidRPr="00D8243B">
              <w:rPr>
                <w:rFonts w:cs="Times New Roman"/>
              </w:rPr>
              <w:t xml:space="preserve"> страховщиком и обязаны соблюдать все требования договора</w:t>
            </w:r>
          </w:p>
        </w:tc>
      </w:tr>
    </w:tbl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</w:p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  <w:r w:rsidRPr="00D8243B">
        <w:rPr>
          <w:rFonts w:ascii="Times New Roman" w:hAnsi="Times New Roman" w:cs="Times New Roman"/>
          <w:sz w:val="24"/>
          <w:szCs w:val="24"/>
        </w:rPr>
        <w:t>Решение запишите в виде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367"/>
        <w:gridCol w:w="1367"/>
        <w:gridCol w:w="1367"/>
        <w:gridCol w:w="1367"/>
        <w:gridCol w:w="1367"/>
        <w:gridCol w:w="1368"/>
      </w:tblGrid>
      <w:tr w:rsidR="00D8243B" w:rsidRPr="00D8243B" w:rsidTr="002B5541"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8243B" w:rsidRPr="00D8243B" w:rsidTr="002B5541"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</w:p>
    <w:p w:rsidR="00D8243B" w:rsidRPr="00D8243B" w:rsidRDefault="00D8243B" w:rsidP="00D8243B">
      <w:pPr>
        <w:rPr>
          <w:rFonts w:ascii="Times New Roman" w:hAnsi="Times New Roman" w:cs="Times New Roman"/>
          <w:bCs/>
          <w:sz w:val="24"/>
          <w:szCs w:val="24"/>
        </w:rPr>
      </w:pPr>
      <w:r w:rsidRPr="00D8243B">
        <w:rPr>
          <w:rFonts w:ascii="Times New Roman" w:hAnsi="Times New Roman" w:cs="Times New Roman"/>
          <w:bCs/>
          <w:sz w:val="24"/>
          <w:szCs w:val="24"/>
        </w:rPr>
        <w:t>Задание 3 типа. Решите задачу</w:t>
      </w:r>
    </w:p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  <w:r w:rsidRPr="00D8243B">
        <w:rPr>
          <w:rFonts w:ascii="Times New Roman" w:hAnsi="Times New Roman" w:cs="Times New Roman"/>
          <w:bCs/>
          <w:sz w:val="24"/>
          <w:szCs w:val="24"/>
        </w:rPr>
        <w:t>Задача 1</w:t>
      </w:r>
      <w:r w:rsidRPr="00D8243B">
        <w:rPr>
          <w:rFonts w:ascii="Times New Roman" w:hAnsi="Times New Roman" w:cs="Times New Roman"/>
          <w:sz w:val="24"/>
          <w:szCs w:val="24"/>
        </w:rPr>
        <w:t>. Вкладчик размещает 1 млн. рублей на банковском депозите сроком на 1 год под 8,4% годовых с ежемесячным начислением и капитализацией процентов. Какую сумму вкладчик получит через год. Ответ записывается с решением.</w:t>
      </w: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D8243B" w:rsidRDefault="00D8243B" w:rsidP="00D8243B">
      <w:pPr>
        <w:pStyle w:val="a7"/>
        <w:widowControl/>
        <w:spacing w:after="0"/>
        <w:rPr>
          <w:rFonts w:cs="Times New Roman"/>
        </w:rPr>
      </w:pPr>
    </w:p>
    <w:p w:rsidR="00E07651" w:rsidRDefault="00E07651" w:rsidP="00D8243B">
      <w:pPr>
        <w:pStyle w:val="a7"/>
        <w:widowControl/>
        <w:spacing w:after="0"/>
        <w:rPr>
          <w:rFonts w:cs="Times New Roman"/>
        </w:rPr>
      </w:pPr>
    </w:p>
    <w:p w:rsidR="00E07651" w:rsidRDefault="00E07651" w:rsidP="00D8243B">
      <w:pPr>
        <w:pStyle w:val="a7"/>
        <w:widowControl/>
        <w:spacing w:after="0"/>
        <w:rPr>
          <w:rFonts w:cs="Times New Roman"/>
        </w:rPr>
      </w:pPr>
    </w:p>
    <w:p w:rsidR="00E07651" w:rsidRDefault="00E07651" w:rsidP="00D8243B">
      <w:pPr>
        <w:pStyle w:val="a7"/>
        <w:widowControl/>
        <w:spacing w:after="0"/>
        <w:rPr>
          <w:rFonts w:cs="Times New Roman"/>
        </w:rPr>
      </w:pPr>
    </w:p>
    <w:p w:rsidR="00E07651" w:rsidRDefault="00E07651" w:rsidP="00D8243B">
      <w:pPr>
        <w:pStyle w:val="a7"/>
        <w:widowControl/>
        <w:spacing w:after="0"/>
        <w:rPr>
          <w:rFonts w:cs="Times New Roman"/>
        </w:rPr>
      </w:pPr>
    </w:p>
    <w:p w:rsidR="00E07651" w:rsidRDefault="00E07651" w:rsidP="00D8243B">
      <w:pPr>
        <w:pStyle w:val="a7"/>
        <w:widowControl/>
        <w:spacing w:after="0"/>
        <w:rPr>
          <w:rFonts w:cs="Times New Roman"/>
        </w:rPr>
      </w:pPr>
      <w:bookmarkStart w:id="22" w:name="_GoBack"/>
      <w:bookmarkEnd w:id="22"/>
    </w:p>
    <w:p w:rsidR="00D8243B" w:rsidRPr="00D8243B" w:rsidRDefault="00E07651" w:rsidP="00E0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65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Промежуточная аттестация. 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онтрольная работа </w:t>
      </w:r>
      <w:r w:rsidR="00D8243B" w:rsidRPr="00D8243B">
        <w:rPr>
          <w:rFonts w:ascii="Times New Roman" w:hAnsi="Times New Roman" w:cs="Times New Roman"/>
          <w:b/>
          <w:bCs/>
          <w:sz w:val="24"/>
          <w:szCs w:val="24"/>
        </w:rPr>
        <w:t xml:space="preserve">по основам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финансовой грамотности 11 </w:t>
      </w:r>
      <w:r w:rsidR="00D8243B" w:rsidRPr="00D8243B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D8243B" w:rsidRPr="00D8243B" w:rsidRDefault="00D8243B" w:rsidP="00D8243B">
      <w:pPr>
        <w:pStyle w:val="a7"/>
        <w:widowControl/>
        <w:spacing w:after="0"/>
        <w:rPr>
          <w:rFonts w:cs="Times New Roman"/>
          <w:bCs/>
        </w:rPr>
      </w:pPr>
      <w:r w:rsidRPr="00D8243B">
        <w:rPr>
          <w:rFonts w:cs="Times New Roman"/>
        </w:rPr>
        <w:t xml:space="preserve">                                                                 </w:t>
      </w:r>
      <w:r w:rsidRPr="00D8243B">
        <w:rPr>
          <w:rFonts w:cs="Times New Roman"/>
          <w:bCs/>
        </w:rPr>
        <w:t>Вариант 2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  <w:bCs/>
        </w:rPr>
      </w:pP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  <w:bCs/>
        </w:rPr>
      </w:pPr>
      <w:r w:rsidRPr="00D8243B">
        <w:rPr>
          <w:rFonts w:cs="Times New Roman"/>
          <w:bCs/>
        </w:rPr>
        <w:t>Задания 1 типа: выберите единственный правильный ответ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  <w:bCs/>
        </w:rPr>
      </w:pP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clear" w:pos="720"/>
          <w:tab w:val="num" w:pos="0"/>
        </w:tabs>
        <w:ind w:left="0"/>
        <w:rPr>
          <w:rFonts w:cs="Times New Roman"/>
        </w:rPr>
      </w:pPr>
      <w:bookmarkStart w:id="23" w:name="T2"/>
      <w:bookmarkEnd w:id="23"/>
      <w:r w:rsidRPr="00D8243B">
        <w:rPr>
          <w:rFonts w:cs="Times New Roman"/>
        </w:rPr>
        <w:t>Эмитентом акции может быть: </w:t>
      </w:r>
      <w:r w:rsidRPr="00D8243B">
        <w:rPr>
          <w:rFonts w:cs="Times New Roman"/>
        </w:rPr>
        <w:br/>
        <w:t>а) государство;                                             б) общество с ограниченной ответственностью </w:t>
      </w:r>
      <w:r w:rsidRPr="00D8243B">
        <w:rPr>
          <w:rFonts w:cs="Times New Roman"/>
        </w:rPr>
        <w:br/>
        <w:t>в) индивидуальное частное предприятие; г) акционерное общество</w:t>
      </w:r>
    </w:p>
    <w:p w:rsidR="00D8243B" w:rsidRPr="00D8243B" w:rsidRDefault="00D8243B" w:rsidP="00D8243B">
      <w:pPr>
        <w:pStyle w:val="a9"/>
        <w:rPr>
          <w:rFonts w:cs="Times New Roman"/>
        </w:rPr>
      </w:pP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ind w:left="0"/>
        <w:rPr>
          <w:rFonts w:cs="Times New Roman"/>
        </w:rPr>
      </w:pPr>
      <w:bookmarkStart w:id="24" w:name="T3"/>
      <w:bookmarkEnd w:id="24"/>
      <w:r w:rsidRPr="00D8243B">
        <w:rPr>
          <w:rFonts w:cs="Times New Roman"/>
        </w:rPr>
        <w:t> Выплата дохода по облигациям в России может производиться в виде: </w:t>
      </w:r>
      <w:r w:rsidRPr="00D8243B">
        <w:rPr>
          <w:rFonts w:cs="Times New Roman"/>
        </w:rPr>
        <w:br/>
      </w:r>
      <w:bookmarkStart w:id="25" w:name="Q31"/>
      <w:bookmarkEnd w:id="25"/>
      <w:r w:rsidRPr="00D8243B">
        <w:rPr>
          <w:rFonts w:cs="Times New Roman"/>
        </w:rPr>
        <w:t>а) дисконта; </w:t>
      </w:r>
      <w:bookmarkStart w:id="26" w:name="Q32"/>
      <w:bookmarkEnd w:id="26"/>
      <w:r w:rsidRPr="00D8243B">
        <w:rPr>
          <w:rFonts w:cs="Times New Roman"/>
        </w:rPr>
        <w:t>б) купонных платежей; </w:t>
      </w:r>
      <w:bookmarkStart w:id="27" w:name="Q33"/>
      <w:bookmarkEnd w:id="27"/>
      <w:r w:rsidRPr="00D8243B">
        <w:rPr>
          <w:rFonts w:cs="Times New Roman"/>
        </w:rPr>
        <w:t>в) индексации; </w:t>
      </w:r>
      <w:bookmarkStart w:id="28" w:name="Q34"/>
      <w:bookmarkEnd w:id="28"/>
      <w:r w:rsidRPr="00D8243B">
        <w:rPr>
          <w:rFonts w:cs="Times New Roman"/>
        </w:rPr>
        <w:t>г) все перечисленное </w:t>
      </w: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ind w:left="0"/>
        <w:rPr>
          <w:rFonts w:cs="Times New Roman"/>
        </w:rPr>
      </w:pPr>
      <w:bookmarkStart w:id="29" w:name="T4"/>
      <w:bookmarkEnd w:id="29"/>
      <w:r w:rsidRPr="00D8243B">
        <w:rPr>
          <w:rFonts w:cs="Times New Roman"/>
        </w:rPr>
        <w:t>Эмитентом облигаций может выступать: </w:t>
      </w:r>
      <w:r w:rsidRPr="00D8243B">
        <w:rPr>
          <w:rFonts w:cs="Times New Roman"/>
        </w:rPr>
        <w:br/>
        <w:t>а) физическое лицо (человек);                     б) любая организация; </w:t>
      </w:r>
      <w:r w:rsidRPr="00D8243B">
        <w:rPr>
          <w:rFonts w:cs="Times New Roman"/>
        </w:rPr>
        <w:br/>
        <w:t>в) коммерческая организация;                     г) кто пожелает.</w:t>
      </w: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ind w:left="0"/>
        <w:rPr>
          <w:rFonts w:cs="Times New Roman"/>
        </w:rPr>
      </w:pPr>
      <w:bookmarkStart w:id="30" w:name="T5"/>
      <w:bookmarkEnd w:id="30"/>
      <w:r w:rsidRPr="00D8243B">
        <w:rPr>
          <w:rFonts w:cs="Times New Roman"/>
        </w:rPr>
        <w:t xml:space="preserve"> В соответствии с законодательством РФ эмиссия эмиссионных ценных бумаг - это: </w:t>
      </w:r>
      <w:r w:rsidRPr="00D8243B">
        <w:rPr>
          <w:rFonts w:cs="Times New Roman"/>
        </w:rPr>
        <w:br/>
        <w:t>а) выпуск ценных бумаг;</w:t>
      </w:r>
      <w:r w:rsidRPr="00D8243B">
        <w:rPr>
          <w:rFonts w:cs="Times New Roman"/>
        </w:rPr>
        <w:br/>
        <w:t>б) отчуждение ценных бумаг эмитентом их первым владельцам; </w:t>
      </w:r>
      <w:r w:rsidRPr="00D8243B">
        <w:rPr>
          <w:rFonts w:cs="Times New Roman"/>
        </w:rPr>
        <w:br/>
        <w:t>в) установленная законом последовательность действий эмитента по размещению ценных бумаг;                                                г) нет правильного ответа.</w:t>
      </w:r>
    </w:p>
    <w:p w:rsidR="00D8243B" w:rsidRPr="00D8243B" w:rsidRDefault="00D8243B" w:rsidP="00D8243B">
      <w:pPr>
        <w:pStyle w:val="a9"/>
        <w:tabs>
          <w:tab w:val="left" w:pos="0"/>
        </w:tabs>
        <w:rPr>
          <w:rFonts w:cs="Times New Roman"/>
        </w:rPr>
      </w:pP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ind w:left="0"/>
        <w:rPr>
          <w:rFonts w:cs="Times New Roman"/>
        </w:rPr>
      </w:pPr>
      <w:r w:rsidRPr="00D8243B">
        <w:rPr>
          <w:rFonts w:cs="Times New Roman"/>
        </w:rPr>
        <w:t xml:space="preserve"> Доход по акции называется: </w:t>
      </w:r>
      <w:r w:rsidRPr="00D8243B">
        <w:rPr>
          <w:rFonts w:cs="Times New Roman"/>
        </w:rPr>
        <w:br/>
        <w:t>а) процент;              б) прибыль;              в) дивиденд;           г) выручка. </w:t>
      </w:r>
    </w:p>
    <w:p w:rsidR="00D8243B" w:rsidRPr="00D8243B" w:rsidRDefault="00D8243B" w:rsidP="00D8243B">
      <w:pPr>
        <w:pStyle w:val="a9"/>
        <w:tabs>
          <w:tab w:val="left" w:pos="0"/>
        </w:tabs>
        <w:rPr>
          <w:rFonts w:cs="Times New Roman"/>
        </w:rPr>
      </w:pPr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ind w:left="0"/>
        <w:rPr>
          <w:rFonts w:cs="Times New Roman"/>
        </w:rPr>
      </w:pPr>
      <w:r w:rsidRPr="00D8243B">
        <w:rPr>
          <w:rFonts w:cs="Times New Roman"/>
        </w:rPr>
        <w:t xml:space="preserve"> Процент </w:t>
      </w:r>
      <w:proofErr w:type="gramStart"/>
      <w:r w:rsidRPr="00D8243B">
        <w:rPr>
          <w:rFonts w:cs="Times New Roman"/>
        </w:rPr>
        <w:t>по</w:t>
      </w:r>
      <w:proofErr w:type="gramEnd"/>
      <w:r w:rsidRPr="00D8243B">
        <w:rPr>
          <w:rFonts w:cs="Times New Roman"/>
        </w:rPr>
        <w:t xml:space="preserve"> облигаций может выплачиваться: </w:t>
      </w:r>
      <w:r w:rsidRPr="00D8243B">
        <w:rPr>
          <w:rFonts w:cs="Times New Roman"/>
        </w:rPr>
        <w:br/>
        <w:t>а) в сроки, установленные эмитентом;        б) в сроки, установленные государством; </w:t>
      </w:r>
    </w:p>
    <w:p w:rsidR="00D8243B" w:rsidRPr="00D8243B" w:rsidRDefault="00D8243B" w:rsidP="00D8243B">
      <w:pPr>
        <w:pStyle w:val="a9"/>
        <w:tabs>
          <w:tab w:val="left" w:pos="0"/>
        </w:tabs>
        <w:rPr>
          <w:rFonts w:cs="Times New Roman"/>
        </w:rPr>
      </w:pPr>
      <w:r w:rsidRPr="00D8243B">
        <w:rPr>
          <w:rFonts w:cs="Times New Roman"/>
        </w:rPr>
        <w:t>в) в сроки, установленные инвестором; </w:t>
      </w:r>
      <w:r w:rsidRPr="00D8243B">
        <w:rPr>
          <w:rFonts w:cs="Times New Roman"/>
        </w:rPr>
        <w:br/>
        <w:t>г) в сроки, установленные покупателем облигации </w:t>
      </w:r>
      <w:bookmarkStart w:id="31" w:name="T8"/>
      <w:bookmarkStart w:id="32" w:name="T9"/>
      <w:bookmarkEnd w:id="31"/>
      <w:bookmarkEnd w:id="32"/>
    </w:p>
    <w:p w:rsidR="00D8243B" w:rsidRPr="00D8243B" w:rsidRDefault="00D8243B" w:rsidP="00D8243B">
      <w:pPr>
        <w:pStyle w:val="a9"/>
        <w:numPr>
          <w:ilvl w:val="0"/>
          <w:numId w:val="4"/>
        </w:numPr>
        <w:tabs>
          <w:tab w:val="left" w:pos="0"/>
        </w:tabs>
        <w:spacing w:after="283"/>
        <w:ind w:left="0"/>
        <w:rPr>
          <w:rFonts w:cs="Times New Roman"/>
        </w:rPr>
      </w:pPr>
      <w:bookmarkStart w:id="33" w:name="T10"/>
      <w:bookmarkEnd w:id="33"/>
      <w:r w:rsidRPr="00D8243B">
        <w:rPr>
          <w:rFonts w:cs="Times New Roman"/>
        </w:rPr>
        <w:t>На вторичном рынке ценных бумаг преобладают: </w:t>
      </w:r>
      <w:r w:rsidRPr="00D8243B">
        <w:rPr>
          <w:rFonts w:cs="Times New Roman"/>
        </w:rPr>
        <w:br/>
      </w:r>
      <w:bookmarkStart w:id="34" w:name="Q101"/>
      <w:bookmarkEnd w:id="34"/>
      <w:r w:rsidRPr="00D8243B">
        <w:rPr>
          <w:rFonts w:cs="Times New Roman"/>
        </w:rPr>
        <w:t>а) эмиссионные операции; </w:t>
      </w:r>
      <w:bookmarkStart w:id="35" w:name="Q102"/>
      <w:bookmarkEnd w:id="35"/>
      <w:r w:rsidRPr="00D8243B">
        <w:rPr>
          <w:rFonts w:cs="Times New Roman"/>
        </w:rPr>
        <w:t xml:space="preserve">                          б) инвестиционные операции; </w:t>
      </w:r>
      <w:r w:rsidRPr="00D8243B">
        <w:rPr>
          <w:rFonts w:cs="Times New Roman"/>
        </w:rPr>
        <w:br/>
      </w:r>
      <w:bookmarkStart w:id="36" w:name="Q103"/>
      <w:bookmarkEnd w:id="36"/>
      <w:r w:rsidRPr="00D8243B">
        <w:rPr>
          <w:rFonts w:cs="Times New Roman"/>
        </w:rPr>
        <w:t>в) спекулятивные операции; </w:t>
      </w:r>
      <w:bookmarkStart w:id="37" w:name="Q104"/>
      <w:bookmarkEnd w:id="37"/>
      <w:r w:rsidRPr="00D8243B">
        <w:rPr>
          <w:rFonts w:cs="Times New Roman"/>
        </w:rPr>
        <w:t xml:space="preserve">                       г) кредитные операции.</w:t>
      </w:r>
    </w:p>
    <w:p w:rsidR="00D8243B" w:rsidRPr="00D8243B" w:rsidRDefault="00D8243B" w:rsidP="00D8243B">
      <w:pPr>
        <w:pStyle w:val="a7"/>
        <w:widowControl/>
        <w:numPr>
          <w:ilvl w:val="0"/>
          <w:numId w:val="4"/>
        </w:numPr>
        <w:tabs>
          <w:tab w:val="left" w:pos="0"/>
        </w:tabs>
        <w:spacing w:after="0"/>
        <w:ind w:left="0"/>
        <w:rPr>
          <w:rFonts w:cs="Times New Roman"/>
        </w:rPr>
      </w:pPr>
      <w:r w:rsidRPr="00D8243B">
        <w:rPr>
          <w:rFonts w:cs="Times New Roman"/>
        </w:rPr>
        <w:t>Что является объектом личного страхования? </w:t>
      </w:r>
      <w:r w:rsidRPr="00D8243B">
        <w:rPr>
          <w:rFonts w:cs="Times New Roman"/>
        </w:rPr>
        <w:br/>
        <w:t xml:space="preserve">а) медицинское страхование, страхование жизни, страхование от несчастных случаев и болезней;      б) страхование финансовых рисков;          в) страхование имущества  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г) нет верного ответа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</w:p>
    <w:p w:rsidR="00D8243B" w:rsidRPr="00D8243B" w:rsidRDefault="00D8243B" w:rsidP="00D8243B">
      <w:pPr>
        <w:pStyle w:val="a7"/>
        <w:widowControl/>
        <w:numPr>
          <w:ilvl w:val="0"/>
          <w:numId w:val="4"/>
        </w:numPr>
        <w:tabs>
          <w:tab w:val="left" w:pos="0"/>
        </w:tabs>
        <w:spacing w:after="0"/>
        <w:ind w:left="0"/>
        <w:rPr>
          <w:rFonts w:cs="Times New Roman"/>
        </w:rPr>
      </w:pPr>
      <w:r w:rsidRPr="00D8243B">
        <w:rPr>
          <w:rFonts w:cs="Times New Roman"/>
        </w:rPr>
        <w:t>В какой форме должен быть заключен договор страхования? </w:t>
      </w:r>
      <w:r w:rsidRPr="00D8243B">
        <w:rPr>
          <w:rFonts w:cs="Times New Roman"/>
        </w:rPr>
        <w:br/>
        <w:t>а) устной; </w:t>
      </w:r>
      <w:r w:rsidRPr="00D8243B">
        <w:rPr>
          <w:rFonts w:cs="Times New Roman"/>
        </w:rPr>
        <w:br/>
        <w:t>б) письменной;</w:t>
      </w:r>
      <w:r w:rsidRPr="00D8243B">
        <w:rPr>
          <w:rFonts w:cs="Times New Roman"/>
        </w:rPr>
        <w:br/>
        <w:t>в) на усмотрение сторон;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г) нет смысла заключения страхового договора. 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</w:p>
    <w:p w:rsidR="00D8243B" w:rsidRPr="00D8243B" w:rsidRDefault="00D8243B" w:rsidP="00D8243B">
      <w:pPr>
        <w:pStyle w:val="a7"/>
        <w:widowControl/>
        <w:numPr>
          <w:ilvl w:val="0"/>
          <w:numId w:val="4"/>
        </w:numPr>
        <w:tabs>
          <w:tab w:val="left" w:pos="0"/>
        </w:tabs>
        <w:spacing w:after="0"/>
        <w:ind w:left="0"/>
        <w:rPr>
          <w:rFonts w:cs="Times New Roman"/>
        </w:rPr>
      </w:pPr>
      <w:r w:rsidRPr="00D8243B">
        <w:rPr>
          <w:rFonts w:cs="Times New Roman"/>
        </w:rPr>
        <w:t>Что является материальным выражением цены страховой услуги? </w:t>
      </w:r>
      <w:r w:rsidRPr="00D8243B">
        <w:rPr>
          <w:rFonts w:cs="Times New Roman"/>
        </w:rPr>
        <w:br/>
        <w:t>а) страховая сумма; </w:t>
      </w:r>
      <w:r w:rsidRPr="00D8243B">
        <w:rPr>
          <w:rFonts w:cs="Times New Roman"/>
        </w:rPr>
        <w:br/>
        <w:t>б) страховой взнос;</w:t>
      </w:r>
    </w:p>
    <w:p w:rsidR="00D8243B" w:rsidRPr="00D8243B" w:rsidRDefault="00D8243B" w:rsidP="00D8243B">
      <w:pPr>
        <w:pStyle w:val="a7"/>
        <w:widowControl/>
        <w:tabs>
          <w:tab w:val="left" w:pos="0"/>
        </w:tabs>
        <w:spacing w:after="0"/>
        <w:rPr>
          <w:rFonts w:cs="Times New Roman"/>
        </w:rPr>
      </w:pPr>
      <w:r w:rsidRPr="00D8243B">
        <w:rPr>
          <w:rFonts w:cs="Times New Roman"/>
        </w:rPr>
        <w:t>в) страховая премия</w:t>
      </w:r>
      <w:r w:rsidRPr="00D8243B">
        <w:rPr>
          <w:rFonts w:cs="Times New Roman"/>
        </w:rPr>
        <w:br/>
      </w:r>
    </w:p>
    <w:p w:rsidR="00D8243B" w:rsidRPr="00D8243B" w:rsidRDefault="00D8243B" w:rsidP="00D8243B">
      <w:pPr>
        <w:pStyle w:val="a9"/>
        <w:rPr>
          <w:rFonts w:cs="Times New Roman"/>
          <w:bCs/>
        </w:rPr>
      </w:pPr>
      <w:r w:rsidRPr="00D8243B">
        <w:rPr>
          <w:rFonts w:cs="Times New Roman"/>
          <w:bCs/>
        </w:rPr>
        <w:t xml:space="preserve"> ЗАДАНИЕ ТИП 2 – НА ПОНЯТИЙНЫЙ АППАРАТ/ ВОСПРОИЗВЕДЕНИЕ</w:t>
      </w:r>
    </w:p>
    <w:p w:rsidR="00D8243B" w:rsidRPr="00D8243B" w:rsidRDefault="00D8243B" w:rsidP="00D8243B">
      <w:pPr>
        <w:pStyle w:val="a9"/>
        <w:rPr>
          <w:rFonts w:cs="Times New Roman"/>
          <w:i/>
        </w:rPr>
      </w:pPr>
    </w:p>
    <w:p w:rsidR="00D8243B" w:rsidRPr="00D8243B" w:rsidRDefault="00D8243B" w:rsidP="00D8243B">
      <w:pPr>
        <w:pStyle w:val="a9"/>
        <w:spacing w:after="283"/>
        <w:rPr>
          <w:rFonts w:cs="Times New Roman"/>
          <w:iCs/>
        </w:rPr>
      </w:pPr>
      <w:r w:rsidRPr="00D8243B">
        <w:rPr>
          <w:rFonts w:cs="Times New Roman"/>
          <w:iCs/>
        </w:rPr>
        <w:t xml:space="preserve">  Сопоставьте термины из левого столбца таблицы и их значения из правого столбца.</w:t>
      </w:r>
    </w:p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242"/>
        <w:gridCol w:w="6583"/>
      </w:tblGrid>
      <w:tr w:rsidR="00D8243B" w:rsidRPr="00D8243B" w:rsidTr="002B5541">
        <w:tc>
          <w:tcPr>
            <w:tcW w:w="324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 xml:space="preserve">1. Мошенник на финансовом </w:t>
            </w:r>
            <w:r w:rsidRPr="00D8243B">
              <w:rPr>
                <w:rFonts w:cs="Times New Roman"/>
              </w:rPr>
              <w:lastRenderedPageBreak/>
              <w:t>рынке</w:t>
            </w:r>
          </w:p>
        </w:tc>
        <w:tc>
          <w:tcPr>
            <w:tcW w:w="6583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lastRenderedPageBreak/>
              <w:t xml:space="preserve">А Преступление, совершенное с использованием </w:t>
            </w:r>
            <w:r w:rsidRPr="00D8243B">
              <w:rPr>
                <w:rFonts w:cs="Times New Roman"/>
              </w:rPr>
              <w:lastRenderedPageBreak/>
              <w:t>компьютеров, информационных технологий и сети Интернет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lastRenderedPageBreak/>
              <w:t>2. Лицензирование финансовых институтов</w:t>
            </w:r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proofErr w:type="gramStart"/>
            <w:r w:rsidRPr="00D8243B">
              <w:rPr>
                <w:rFonts w:cs="Times New Roman"/>
              </w:rPr>
              <w:t>Б</w:t>
            </w:r>
            <w:proofErr w:type="gramEnd"/>
            <w:r w:rsidRPr="00D8243B">
              <w:rPr>
                <w:rFonts w:cs="Times New Roman"/>
              </w:rPr>
              <w:t xml:space="preserve"> Инвестиционная программа с высокой доходностью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3. Российский Союз Автостраховщиков</w:t>
            </w:r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proofErr w:type="gramStart"/>
            <w:r w:rsidRPr="00D8243B">
              <w:rPr>
                <w:rFonts w:cs="Times New Roman"/>
              </w:rPr>
              <w:t>В</w:t>
            </w:r>
            <w:proofErr w:type="gramEnd"/>
            <w:r w:rsidRPr="00D8243B">
              <w:rPr>
                <w:rFonts w:cs="Times New Roman"/>
              </w:rPr>
              <w:t xml:space="preserve"> </w:t>
            </w:r>
            <w:proofErr w:type="gramStart"/>
            <w:r w:rsidRPr="00D8243B">
              <w:rPr>
                <w:rFonts w:cs="Times New Roman"/>
              </w:rPr>
              <w:t>Схема</w:t>
            </w:r>
            <w:proofErr w:type="gramEnd"/>
            <w:r w:rsidRPr="00D8243B">
              <w:rPr>
                <w:rFonts w:cs="Times New Roman"/>
              </w:rPr>
              <w:t xml:space="preserve"> мошенничества на финансовом рынке, когда выплаты по первоначальным инвестициям вкладчиков рефинансируются за счет новых инвесторов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4. Финансовая пирамида</w:t>
            </w:r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Г Организация в РФ, которая осуществляет производство денег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5. </w:t>
            </w:r>
            <w:proofErr w:type="spellStart"/>
            <w:r w:rsidRPr="00D8243B">
              <w:rPr>
                <w:rFonts w:cs="Times New Roman"/>
              </w:rPr>
              <w:t>Киберпреступление</w:t>
            </w:r>
            <w:proofErr w:type="spellEnd"/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Д Разрешение государственной организации на осуществление конкретного вида деятельности на финансовом рынке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6. ХАЙП</w:t>
            </w:r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Е Физическое лицо, которое путем обмана и нарушений закона осуществляет отъем денег у граждан или организаций с целью обогащения</w:t>
            </w:r>
          </w:p>
        </w:tc>
      </w:tr>
      <w:tr w:rsidR="00D8243B" w:rsidRPr="00D8243B" w:rsidTr="002B5541">
        <w:tc>
          <w:tcPr>
            <w:tcW w:w="3242" w:type="dxa"/>
            <w:tcBorders>
              <w:left w:val="double" w:sz="1" w:space="0" w:color="808080"/>
              <w:bottom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r w:rsidRPr="00D8243B">
              <w:rPr>
                <w:rFonts w:cs="Times New Roman"/>
              </w:rPr>
              <w:t>7. </w:t>
            </w:r>
            <w:proofErr w:type="spellStart"/>
            <w:r w:rsidRPr="00D8243B">
              <w:rPr>
                <w:rFonts w:cs="Times New Roman"/>
              </w:rPr>
              <w:t>Госзнак</w:t>
            </w:r>
            <w:proofErr w:type="spellEnd"/>
          </w:p>
        </w:tc>
        <w:tc>
          <w:tcPr>
            <w:tcW w:w="6583" w:type="dxa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auto"/>
          </w:tcPr>
          <w:p w:rsidR="00D8243B" w:rsidRPr="00D8243B" w:rsidRDefault="00D8243B" w:rsidP="002B5541">
            <w:pPr>
              <w:pStyle w:val="a9"/>
              <w:spacing w:after="283"/>
              <w:rPr>
                <w:rFonts w:cs="Times New Roman"/>
              </w:rPr>
            </w:pPr>
            <w:proofErr w:type="gramStart"/>
            <w:r w:rsidRPr="00D8243B">
              <w:rPr>
                <w:rFonts w:cs="Times New Roman"/>
              </w:rPr>
              <w:t>Ж</w:t>
            </w:r>
            <w:proofErr w:type="gramEnd"/>
            <w:r w:rsidRPr="00D8243B">
              <w:rPr>
                <w:rFonts w:cs="Times New Roman"/>
              </w:rPr>
              <w:t xml:space="preserve"> Саморегулируемая организация, объединяющая моторных страховщиков</w:t>
            </w:r>
          </w:p>
        </w:tc>
      </w:tr>
    </w:tbl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</w:p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  <w:r w:rsidRPr="00D8243B">
        <w:rPr>
          <w:rFonts w:ascii="Times New Roman" w:hAnsi="Times New Roman" w:cs="Times New Roman"/>
          <w:sz w:val="24"/>
          <w:szCs w:val="24"/>
        </w:rPr>
        <w:t>Решение запишите в виде таблицы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367"/>
        <w:gridCol w:w="1367"/>
        <w:gridCol w:w="1367"/>
        <w:gridCol w:w="1367"/>
        <w:gridCol w:w="1367"/>
        <w:gridCol w:w="1368"/>
      </w:tblGrid>
      <w:tr w:rsidR="00D8243B" w:rsidRPr="00D8243B" w:rsidTr="002B5541"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43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D8243B" w:rsidRPr="00D8243B" w:rsidTr="002B5541"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7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D8243B" w:rsidRPr="00D8243B" w:rsidRDefault="00D8243B" w:rsidP="002B55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</w:p>
    <w:p w:rsidR="00D8243B" w:rsidRPr="00D8243B" w:rsidRDefault="00D8243B" w:rsidP="00D8243B">
      <w:pPr>
        <w:rPr>
          <w:rFonts w:ascii="Times New Roman" w:hAnsi="Times New Roman" w:cs="Times New Roman"/>
          <w:bCs/>
          <w:sz w:val="24"/>
          <w:szCs w:val="24"/>
        </w:rPr>
      </w:pPr>
      <w:r w:rsidRPr="00D8243B">
        <w:rPr>
          <w:rFonts w:ascii="Times New Roman" w:hAnsi="Times New Roman" w:cs="Times New Roman"/>
          <w:bCs/>
          <w:sz w:val="24"/>
          <w:szCs w:val="24"/>
        </w:rPr>
        <w:t>Задание 3 типа. Решите задачу</w:t>
      </w:r>
    </w:p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  <w:r w:rsidRPr="00D8243B">
        <w:rPr>
          <w:rFonts w:ascii="Times New Roman" w:hAnsi="Times New Roman" w:cs="Times New Roman"/>
          <w:bCs/>
          <w:sz w:val="24"/>
          <w:szCs w:val="24"/>
        </w:rPr>
        <w:t xml:space="preserve"> Задача 1. </w:t>
      </w:r>
      <w:r w:rsidRPr="00D8243B">
        <w:rPr>
          <w:rFonts w:ascii="Times New Roman" w:hAnsi="Times New Roman" w:cs="Times New Roman"/>
          <w:sz w:val="24"/>
          <w:szCs w:val="24"/>
        </w:rPr>
        <w:t>Вкладчик размещает 100000 рублей на банковском депозите сроком на 1 год. Банк предлагает   размещение денежных средств  на вклад под 9,6% годовых с ежемесячным начислением и  капитализацией   процентов. Какую сумму получит вкладчик через год</w:t>
      </w:r>
      <w:proofErr w:type="gramStart"/>
      <w:r w:rsidRPr="00D8243B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D8243B">
        <w:rPr>
          <w:rFonts w:ascii="Times New Roman" w:hAnsi="Times New Roman" w:cs="Times New Roman"/>
          <w:sz w:val="24"/>
          <w:szCs w:val="24"/>
        </w:rPr>
        <w:t xml:space="preserve"> Ответ записывается с решением.</w:t>
      </w:r>
    </w:p>
    <w:p w:rsidR="00D8243B" w:rsidRPr="00D8243B" w:rsidRDefault="00D8243B" w:rsidP="00D8243B">
      <w:pPr>
        <w:rPr>
          <w:rFonts w:ascii="Times New Roman" w:hAnsi="Times New Roman" w:cs="Times New Roman"/>
          <w:sz w:val="24"/>
          <w:szCs w:val="24"/>
        </w:rPr>
      </w:pPr>
    </w:p>
    <w:p w:rsidR="00D8243B" w:rsidRDefault="00D8243B" w:rsidP="00D8243B">
      <w:pPr>
        <w:rPr>
          <w:rFonts w:ascii="Times New Roman" w:hAnsi="Times New Roman" w:cs="Times New Roman"/>
          <w:bCs/>
          <w:sz w:val="24"/>
          <w:szCs w:val="24"/>
        </w:rPr>
      </w:pPr>
    </w:p>
    <w:p w:rsidR="00D8243B" w:rsidRDefault="00D8243B" w:rsidP="00D8243B">
      <w:pPr>
        <w:rPr>
          <w:rFonts w:ascii="Times New Roman" w:hAnsi="Times New Roman" w:cs="Times New Roman"/>
          <w:bCs/>
          <w:sz w:val="24"/>
          <w:szCs w:val="24"/>
        </w:rPr>
      </w:pPr>
    </w:p>
    <w:sectPr w:rsidR="00D8243B" w:rsidSect="00E076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694"/>
        </w:tabs>
        <w:ind w:left="694" w:hanging="283"/>
      </w:pPr>
    </w:lvl>
    <w:lvl w:ilvl="2">
      <w:start w:val="1"/>
      <w:numFmt w:val="decimal"/>
      <w:lvlText w:val="%3."/>
      <w:lvlJc w:val="left"/>
      <w:pPr>
        <w:tabs>
          <w:tab w:val="num" w:pos="1401"/>
        </w:tabs>
        <w:ind w:left="1401" w:hanging="283"/>
      </w:pPr>
    </w:lvl>
    <w:lvl w:ilvl="3">
      <w:start w:val="1"/>
      <w:numFmt w:val="decimal"/>
      <w:lvlText w:val="%4."/>
      <w:lvlJc w:val="left"/>
      <w:pPr>
        <w:tabs>
          <w:tab w:val="num" w:pos="2108"/>
        </w:tabs>
        <w:ind w:left="2108" w:hanging="283"/>
      </w:pPr>
    </w:lvl>
    <w:lvl w:ilvl="4">
      <w:start w:val="1"/>
      <w:numFmt w:val="decimal"/>
      <w:lvlText w:val="%5."/>
      <w:lvlJc w:val="left"/>
      <w:pPr>
        <w:tabs>
          <w:tab w:val="num" w:pos="2815"/>
        </w:tabs>
        <w:ind w:left="2815" w:hanging="283"/>
      </w:pPr>
    </w:lvl>
    <w:lvl w:ilvl="5">
      <w:start w:val="1"/>
      <w:numFmt w:val="decimal"/>
      <w:lvlText w:val="%6."/>
      <w:lvlJc w:val="left"/>
      <w:pPr>
        <w:tabs>
          <w:tab w:val="num" w:pos="3522"/>
        </w:tabs>
        <w:ind w:left="3522" w:hanging="283"/>
      </w:pPr>
    </w:lvl>
    <w:lvl w:ilvl="6">
      <w:start w:val="1"/>
      <w:numFmt w:val="decimal"/>
      <w:lvlText w:val="%7."/>
      <w:lvlJc w:val="left"/>
      <w:pPr>
        <w:tabs>
          <w:tab w:val="num" w:pos="4229"/>
        </w:tabs>
        <w:ind w:left="4229" w:hanging="283"/>
      </w:pPr>
    </w:lvl>
    <w:lvl w:ilvl="7">
      <w:start w:val="1"/>
      <w:numFmt w:val="decimal"/>
      <w:lvlText w:val="%8."/>
      <w:lvlJc w:val="left"/>
      <w:pPr>
        <w:tabs>
          <w:tab w:val="num" w:pos="4936"/>
        </w:tabs>
        <w:ind w:left="4936" w:hanging="283"/>
      </w:pPr>
    </w:lvl>
    <w:lvl w:ilvl="8">
      <w:start w:val="1"/>
      <w:numFmt w:val="decimal"/>
      <w:lvlText w:val="%9."/>
      <w:lvlJc w:val="left"/>
      <w:pPr>
        <w:tabs>
          <w:tab w:val="num" w:pos="5643"/>
        </w:tabs>
        <w:ind w:left="5643" w:hanging="283"/>
      </w:pPr>
    </w:lvl>
  </w:abstractNum>
  <w:abstractNum w:abstractNumId="1">
    <w:nsid w:val="04AC7A0A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720"/>
        </w:tabs>
        <w:ind w:left="72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6C64139E"/>
    <w:multiLevelType w:val="hybridMultilevel"/>
    <w:tmpl w:val="6DC8015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79CF4925"/>
    <w:multiLevelType w:val="hybridMultilevel"/>
    <w:tmpl w:val="42B20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869"/>
    <w:rsid w:val="0024137C"/>
    <w:rsid w:val="002E5C59"/>
    <w:rsid w:val="00321BC6"/>
    <w:rsid w:val="0032292C"/>
    <w:rsid w:val="009C3FBC"/>
    <w:rsid w:val="00A33CA0"/>
    <w:rsid w:val="00A85D05"/>
    <w:rsid w:val="00B91760"/>
    <w:rsid w:val="00B92226"/>
    <w:rsid w:val="00BE1B99"/>
    <w:rsid w:val="00C51869"/>
    <w:rsid w:val="00D8243B"/>
    <w:rsid w:val="00E07651"/>
    <w:rsid w:val="00E7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8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5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1869"/>
    <w:rPr>
      <w:b/>
      <w:bCs/>
    </w:rPr>
  </w:style>
  <w:style w:type="character" w:styleId="a5">
    <w:name w:val="Emphasis"/>
    <w:basedOn w:val="a0"/>
    <w:uiPriority w:val="20"/>
    <w:qFormat/>
    <w:rsid w:val="00C51869"/>
    <w:rPr>
      <w:i/>
      <w:iCs/>
    </w:rPr>
  </w:style>
  <w:style w:type="paragraph" w:customStyle="1" w:styleId="Standard">
    <w:name w:val="Standard"/>
    <w:rsid w:val="00D8243B"/>
    <w:pPr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paragraph" w:styleId="a6">
    <w:name w:val="List Paragraph"/>
    <w:basedOn w:val="a"/>
    <w:qFormat/>
    <w:rsid w:val="00D824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TextIndent21">
    <w:name w:val="Body Text Indent 21"/>
    <w:basedOn w:val="a"/>
    <w:rsid w:val="00D8243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rsid w:val="00D8243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D8243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Содержимое таблицы"/>
    <w:basedOn w:val="a"/>
    <w:rsid w:val="00D8243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8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5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51869"/>
    <w:rPr>
      <w:b/>
      <w:bCs/>
    </w:rPr>
  </w:style>
  <w:style w:type="character" w:styleId="a5">
    <w:name w:val="Emphasis"/>
    <w:basedOn w:val="a0"/>
    <w:uiPriority w:val="20"/>
    <w:qFormat/>
    <w:rsid w:val="00C51869"/>
    <w:rPr>
      <w:i/>
      <w:iCs/>
    </w:rPr>
  </w:style>
  <w:style w:type="paragraph" w:customStyle="1" w:styleId="Standard">
    <w:name w:val="Standard"/>
    <w:rsid w:val="00D8243B"/>
    <w:pPr>
      <w:suppressAutoHyphens/>
      <w:autoSpaceDN w:val="0"/>
      <w:textAlignment w:val="baseline"/>
    </w:pPr>
    <w:rPr>
      <w:rFonts w:ascii="Calibri" w:eastAsia="Lucida Sans Unicode" w:hAnsi="Calibri" w:cs="Tahoma"/>
      <w:kern w:val="3"/>
    </w:rPr>
  </w:style>
  <w:style w:type="paragraph" w:styleId="a6">
    <w:name w:val="List Paragraph"/>
    <w:basedOn w:val="a"/>
    <w:qFormat/>
    <w:rsid w:val="00D8243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BodyTextIndent21">
    <w:name w:val="Body Text Indent 21"/>
    <w:basedOn w:val="a"/>
    <w:rsid w:val="00D8243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"/>
    <w:basedOn w:val="a"/>
    <w:link w:val="a8"/>
    <w:rsid w:val="00D8243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D8243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Содержимое таблицы"/>
    <w:basedOn w:val="a"/>
    <w:rsid w:val="00D8243B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1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2024-06-06T08:30:00Z</dcterms:created>
  <dcterms:modified xsi:type="dcterms:W3CDTF">2024-06-06T08:30:00Z</dcterms:modified>
</cp:coreProperties>
</file>